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6F" w:rsidRDefault="009F406F">
      <w:pPr>
        <w:spacing w:after="0" w:line="259" w:lineRule="auto"/>
        <w:ind w:left="62" w:right="0" w:firstLine="0"/>
        <w:jc w:val="center"/>
      </w:pPr>
    </w:p>
    <w:p w:rsidR="009F406F" w:rsidRDefault="009F406F">
      <w:pPr>
        <w:spacing w:after="0" w:line="259" w:lineRule="auto"/>
        <w:ind w:left="62" w:right="0" w:firstLine="0"/>
        <w:jc w:val="center"/>
      </w:pPr>
      <w:r>
        <w:rPr>
          <w:noProof/>
        </w:rPr>
        <w:drawing>
          <wp:inline distT="0" distB="0" distL="0" distR="0">
            <wp:extent cx="2105025" cy="2105025"/>
            <wp:effectExtent l="0" t="0" r="0" b="0"/>
            <wp:docPr id="1" name="Picture 1" descr="kdhs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hs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7D5434" w:rsidRDefault="006D5A04">
      <w:pPr>
        <w:spacing w:after="207" w:line="259" w:lineRule="auto"/>
        <w:ind w:left="40" w:right="0" w:firstLine="0"/>
        <w:jc w:val="center"/>
        <w:rPr>
          <w:sz w:val="16"/>
        </w:rPr>
      </w:pPr>
      <w:r>
        <w:rPr>
          <w:sz w:val="16"/>
        </w:rPr>
        <w:t xml:space="preserve"> </w:t>
      </w:r>
    </w:p>
    <w:p w:rsidR="009F406F" w:rsidRPr="00550C15" w:rsidRDefault="009F406F">
      <w:pPr>
        <w:spacing w:after="0" w:line="259" w:lineRule="auto"/>
        <w:ind w:left="0" w:right="3" w:firstLine="0"/>
        <w:jc w:val="center"/>
        <w:rPr>
          <w:rFonts w:asciiTheme="minorHAnsi" w:hAnsiTheme="minorHAnsi"/>
          <w:b/>
          <w:szCs w:val="24"/>
        </w:rPr>
      </w:pPr>
      <w:r w:rsidRPr="00550C15">
        <w:rPr>
          <w:rFonts w:asciiTheme="minorHAnsi" w:hAnsiTheme="minorHAnsi"/>
          <w:b/>
          <w:i/>
          <w:szCs w:val="24"/>
        </w:rPr>
        <w:t>The</w:t>
      </w:r>
      <w:r w:rsidRPr="00550C15">
        <w:rPr>
          <w:rFonts w:asciiTheme="minorHAnsi" w:hAnsiTheme="minorHAnsi"/>
          <w:b/>
          <w:szCs w:val="24"/>
        </w:rPr>
        <w:t xml:space="preserve"> KING DAVID HIGH SCHOOL</w:t>
      </w:r>
    </w:p>
    <w:p w:rsidR="007D5434" w:rsidRPr="00550C15" w:rsidRDefault="006D5A04">
      <w:pPr>
        <w:spacing w:after="0" w:line="259" w:lineRule="auto"/>
        <w:ind w:left="0" w:right="3" w:firstLine="0"/>
        <w:jc w:val="center"/>
        <w:rPr>
          <w:rFonts w:asciiTheme="minorHAnsi" w:hAnsiTheme="minorHAnsi"/>
          <w:szCs w:val="24"/>
        </w:rPr>
      </w:pPr>
      <w:r w:rsidRPr="00550C15">
        <w:rPr>
          <w:rFonts w:asciiTheme="minorHAnsi" w:hAnsiTheme="minorHAnsi"/>
          <w:b/>
          <w:szCs w:val="24"/>
        </w:rPr>
        <w:t xml:space="preserve">SAFER RECRUITMENT POLICY </w:t>
      </w:r>
    </w:p>
    <w:p w:rsidR="007D5434" w:rsidRPr="00550C15" w:rsidRDefault="006D5A04">
      <w:pPr>
        <w:spacing w:after="0" w:line="231" w:lineRule="auto"/>
        <w:ind w:left="0" w:right="4870" w:firstLine="0"/>
        <w:jc w:val="left"/>
        <w:rPr>
          <w:rFonts w:asciiTheme="minorHAnsi" w:hAnsiTheme="minorHAnsi"/>
          <w:szCs w:val="24"/>
        </w:rPr>
      </w:pPr>
      <w:r w:rsidRPr="00550C15">
        <w:rPr>
          <w:rFonts w:asciiTheme="minorHAnsi" w:hAnsiTheme="minorHAnsi"/>
          <w:b/>
          <w:szCs w:val="24"/>
        </w:rPr>
        <w:t xml:space="preserve">  </w:t>
      </w:r>
    </w:p>
    <w:p w:rsidR="007D5434" w:rsidRPr="00550C15" w:rsidRDefault="006D5A04">
      <w:pPr>
        <w:spacing w:after="12" w:line="259" w:lineRule="auto"/>
        <w:ind w:left="0" w:right="0" w:firstLine="0"/>
        <w:jc w:val="left"/>
        <w:rPr>
          <w:rFonts w:asciiTheme="minorHAnsi" w:hAnsiTheme="minorHAnsi"/>
          <w:szCs w:val="24"/>
        </w:rPr>
      </w:pPr>
      <w:r w:rsidRPr="00550C15">
        <w:rPr>
          <w:rFonts w:asciiTheme="minorHAnsi" w:eastAsia="Times New Roman" w:hAnsiTheme="minorHAnsi" w:cs="Times New Roman"/>
          <w:szCs w:val="24"/>
        </w:rPr>
        <w:t xml:space="preserve"> </w:t>
      </w:r>
    </w:p>
    <w:p w:rsidR="007D5434" w:rsidRPr="00550C15" w:rsidRDefault="006D5A04">
      <w:pPr>
        <w:pStyle w:val="Heading1"/>
        <w:ind w:left="-5"/>
        <w:rPr>
          <w:rFonts w:asciiTheme="minorHAnsi" w:hAnsiTheme="minorHAnsi"/>
          <w:sz w:val="24"/>
          <w:szCs w:val="24"/>
        </w:rPr>
      </w:pPr>
      <w:r w:rsidRPr="00550C15">
        <w:rPr>
          <w:rFonts w:asciiTheme="minorHAnsi" w:hAnsiTheme="minorHAnsi"/>
          <w:sz w:val="24"/>
          <w:szCs w:val="24"/>
        </w:rPr>
        <w:t xml:space="preserve">INTRODUCTION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b/>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safe recruitment of staff in schools is the first step to safeguarding and promoting the welfare of children in education.  </w:t>
      </w:r>
      <w:r w:rsidR="009F406F" w:rsidRPr="00550C15">
        <w:rPr>
          <w:rFonts w:asciiTheme="minorHAnsi" w:hAnsiTheme="minorHAnsi"/>
          <w:szCs w:val="24"/>
        </w:rPr>
        <w:t xml:space="preserve">The King David High </w:t>
      </w:r>
      <w:r w:rsidRPr="00550C15">
        <w:rPr>
          <w:rFonts w:asciiTheme="minorHAnsi" w:hAnsiTheme="minorHAnsi"/>
          <w:szCs w:val="24"/>
        </w:rPr>
        <w:t xml:space="preserve">School is committed to safeguarding and promoting the welfare of all pupils in its care.  As an employer, the school expects all staff and volunteers to share this commitment. </w:t>
      </w:r>
    </w:p>
    <w:p w:rsidR="007D5434" w:rsidRPr="00550C15" w:rsidRDefault="006D5A04" w:rsidP="007A5AD5">
      <w:pPr>
        <w:spacing w:after="12"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pStyle w:val="Heading1"/>
        <w:ind w:left="-5"/>
        <w:jc w:val="both"/>
        <w:rPr>
          <w:rFonts w:asciiTheme="minorHAnsi" w:hAnsiTheme="minorHAnsi"/>
          <w:sz w:val="24"/>
          <w:szCs w:val="24"/>
        </w:rPr>
      </w:pPr>
      <w:r w:rsidRPr="00550C15">
        <w:rPr>
          <w:rFonts w:asciiTheme="minorHAnsi" w:hAnsiTheme="minorHAnsi"/>
          <w:sz w:val="24"/>
          <w:szCs w:val="24"/>
        </w:rPr>
        <w:t xml:space="preserve">AIMS AND OBJECTIVES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aims of the Safer Recruitment policy is to help deter, reject or identify people who might abuse pupils or are otherwise unsuited to working with them by having appropriate procedures for </w:t>
      </w:r>
      <w:proofErr w:type="gramStart"/>
      <w:r w:rsidRPr="00550C15">
        <w:rPr>
          <w:rFonts w:asciiTheme="minorHAnsi" w:hAnsiTheme="minorHAnsi"/>
          <w:szCs w:val="24"/>
        </w:rPr>
        <w:t>appointing</w:t>
      </w:r>
      <w:proofErr w:type="gramEnd"/>
      <w:r w:rsidRPr="00550C15">
        <w:rPr>
          <w:rFonts w:asciiTheme="minorHAnsi" w:hAnsiTheme="minorHAnsi"/>
          <w:szCs w:val="24"/>
        </w:rPr>
        <w:t xml:space="preserve"> staff.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spacing w:after="120"/>
        <w:ind w:left="-5" w:right="0"/>
        <w:rPr>
          <w:rFonts w:asciiTheme="minorHAnsi" w:hAnsiTheme="minorHAnsi"/>
          <w:szCs w:val="24"/>
        </w:rPr>
      </w:pPr>
      <w:r w:rsidRPr="00550C15">
        <w:rPr>
          <w:rFonts w:asciiTheme="minorHAnsi" w:hAnsiTheme="minorHAnsi"/>
          <w:szCs w:val="24"/>
        </w:rPr>
        <w:t xml:space="preserve">The aims of the School's recruitment policy are as follows: </w:t>
      </w:r>
    </w:p>
    <w:p w:rsidR="007D5434" w:rsidRPr="00550C15" w:rsidRDefault="006D5A04" w:rsidP="007A5AD5">
      <w:pPr>
        <w:numPr>
          <w:ilvl w:val="0"/>
          <w:numId w:val="1"/>
        </w:numPr>
        <w:spacing w:after="123"/>
        <w:ind w:right="0" w:hanging="720"/>
        <w:rPr>
          <w:rFonts w:asciiTheme="minorHAnsi" w:hAnsiTheme="minorHAnsi"/>
          <w:szCs w:val="24"/>
        </w:rPr>
      </w:pPr>
      <w:r w:rsidRPr="00550C15">
        <w:rPr>
          <w:rFonts w:asciiTheme="minorHAnsi" w:hAnsiTheme="minorHAnsi"/>
          <w:szCs w:val="24"/>
        </w:rPr>
        <w:t xml:space="preserve">to ensure that the best possible staff are recruited on the basis of their merits, abilities and suitability for the position; </w:t>
      </w:r>
    </w:p>
    <w:p w:rsidR="007D5434" w:rsidRPr="00550C15" w:rsidRDefault="006D5A04" w:rsidP="007A5AD5">
      <w:pPr>
        <w:numPr>
          <w:ilvl w:val="0"/>
          <w:numId w:val="1"/>
        </w:numPr>
        <w:spacing w:after="108"/>
        <w:ind w:right="0" w:hanging="720"/>
        <w:rPr>
          <w:rFonts w:asciiTheme="minorHAnsi" w:hAnsiTheme="minorHAnsi"/>
          <w:szCs w:val="24"/>
        </w:rPr>
      </w:pPr>
      <w:r w:rsidRPr="00550C15">
        <w:rPr>
          <w:rFonts w:asciiTheme="minorHAnsi" w:hAnsiTheme="minorHAnsi"/>
          <w:szCs w:val="24"/>
        </w:rPr>
        <w:t xml:space="preserve">to ensure that all job applicants are considered equally and consistently; </w:t>
      </w:r>
    </w:p>
    <w:p w:rsidR="007D5434" w:rsidRPr="00550C15" w:rsidRDefault="006D5A04" w:rsidP="007A5AD5">
      <w:pPr>
        <w:numPr>
          <w:ilvl w:val="0"/>
          <w:numId w:val="1"/>
        </w:numPr>
        <w:spacing w:after="133" w:line="238" w:lineRule="auto"/>
        <w:ind w:right="0" w:hanging="720"/>
        <w:rPr>
          <w:rFonts w:asciiTheme="minorHAnsi" w:hAnsiTheme="minorHAnsi"/>
          <w:szCs w:val="24"/>
        </w:rPr>
      </w:pPr>
      <w:r w:rsidRPr="00550C15">
        <w:rPr>
          <w:rFonts w:asciiTheme="minorHAnsi" w:hAnsiTheme="minorHAnsi"/>
          <w:szCs w:val="24"/>
        </w:rPr>
        <w:t xml:space="preserve">to ensure that no job applicant is treated unfairly on any grounds including race, colour, nationality, ethnic or national origin, religion or religious belief, sex or sexual orientation, marital or civil partner status, disability or age; </w:t>
      </w:r>
    </w:p>
    <w:p w:rsidR="007D5434" w:rsidRPr="00550C15" w:rsidRDefault="006D5A04" w:rsidP="007A5AD5">
      <w:pPr>
        <w:numPr>
          <w:ilvl w:val="0"/>
          <w:numId w:val="1"/>
        </w:numPr>
        <w:spacing w:after="133" w:line="238" w:lineRule="auto"/>
        <w:ind w:right="0" w:hanging="720"/>
        <w:rPr>
          <w:rFonts w:asciiTheme="minorHAnsi" w:hAnsiTheme="minorHAnsi"/>
          <w:szCs w:val="24"/>
        </w:rPr>
      </w:pPr>
      <w:r w:rsidRPr="00550C15">
        <w:rPr>
          <w:rFonts w:asciiTheme="minorHAnsi" w:hAnsiTheme="minorHAnsi"/>
          <w:szCs w:val="24"/>
        </w:rPr>
        <w:t>to ensure compliance with all relevant legislation, recommendations and guidance including the statutory guidance published by the Department for Education (</w:t>
      </w:r>
      <w:r w:rsidRPr="00550C15">
        <w:rPr>
          <w:rFonts w:asciiTheme="minorHAnsi" w:hAnsiTheme="minorHAnsi"/>
          <w:b/>
          <w:szCs w:val="24"/>
        </w:rPr>
        <w:t>DfE</w:t>
      </w:r>
      <w:r w:rsidRPr="00550C15">
        <w:rPr>
          <w:rFonts w:asciiTheme="minorHAnsi" w:hAnsiTheme="minorHAnsi"/>
          <w:szCs w:val="24"/>
        </w:rPr>
        <w:t>), Keeping Children Safe in Education - September 2018 (</w:t>
      </w:r>
      <w:r w:rsidRPr="00550C15">
        <w:rPr>
          <w:rFonts w:asciiTheme="minorHAnsi" w:hAnsiTheme="minorHAnsi"/>
          <w:b/>
          <w:szCs w:val="24"/>
        </w:rPr>
        <w:t>KCSIE</w:t>
      </w:r>
      <w:r w:rsidRPr="00550C15">
        <w:rPr>
          <w:rFonts w:asciiTheme="minorHAnsi" w:hAnsiTheme="minorHAnsi"/>
          <w:szCs w:val="24"/>
        </w:rPr>
        <w:t xml:space="preserve">), the Prevent Duty Guidance for England and Wales 2015 (the </w:t>
      </w:r>
      <w:r w:rsidRPr="00550C15">
        <w:rPr>
          <w:rFonts w:asciiTheme="minorHAnsi" w:hAnsiTheme="minorHAnsi"/>
          <w:b/>
          <w:szCs w:val="24"/>
        </w:rPr>
        <w:t>Prevent Duty Guidance</w:t>
      </w:r>
      <w:r w:rsidRPr="00550C15">
        <w:rPr>
          <w:rFonts w:asciiTheme="minorHAnsi" w:hAnsiTheme="minorHAnsi"/>
          <w:szCs w:val="24"/>
        </w:rPr>
        <w:t>) and any guidance or code of practice published by the Disclosure and Barring Service (</w:t>
      </w:r>
      <w:r w:rsidRPr="00550C15">
        <w:rPr>
          <w:rFonts w:asciiTheme="minorHAnsi" w:hAnsiTheme="minorHAnsi"/>
          <w:b/>
          <w:szCs w:val="24"/>
        </w:rPr>
        <w:t>DBS</w:t>
      </w:r>
      <w:r w:rsidRPr="00550C15">
        <w:rPr>
          <w:rFonts w:asciiTheme="minorHAnsi" w:hAnsiTheme="minorHAnsi"/>
          <w:szCs w:val="24"/>
        </w:rPr>
        <w:t xml:space="preserve">); and </w:t>
      </w:r>
    </w:p>
    <w:p w:rsidR="007D5434" w:rsidRPr="00550C15" w:rsidRDefault="006D5A04" w:rsidP="007A5AD5">
      <w:pPr>
        <w:numPr>
          <w:ilvl w:val="0"/>
          <w:numId w:val="1"/>
        </w:numPr>
        <w:ind w:right="0" w:hanging="720"/>
        <w:rPr>
          <w:rFonts w:asciiTheme="minorHAnsi" w:hAnsiTheme="minorHAnsi"/>
          <w:szCs w:val="24"/>
        </w:rPr>
      </w:pPr>
      <w:r w:rsidRPr="00550C15">
        <w:rPr>
          <w:rFonts w:asciiTheme="minorHAnsi" w:hAnsiTheme="minorHAnsi"/>
          <w:szCs w:val="24"/>
        </w:rPr>
        <w:t xml:space="preserve">to ensure that the School meets its commitment to safeguarding and promoting the welfare of children and young people by carrying out all necessary pre-employment checks. </w:t>
      </w:r>
    </w:p>
    <w:p w:rsidR="007D5434" w:rsidRPr="00550C15" w:rsidRDefault="006D5A04" w:rsidP="007A5AD5">
      <w:pPr>
        <w:spacing w:after="0" w:line="259" w:lineRule="auto"/>
        <w:ind w:left="720" w:right="0" w:firstLine="0"/>
        <w:rPr>
          <w:rFonts w:asciiTheme="minorHAnsi" w:hAnsiTheme="minorHAnsi"/>
          <w:szCs w:val="24"/>
        </w:rPr>
      </w:pPr>
      <w:r w:rsidRPr="00550C15">
        <w:rPr>
          <w:rFonts w:asciiTheme="minorHAnsi" w:hAnsiTheme="minorHAnsi"/>
          <w:szCs w:val="24"/>
        </w:rPr>
        <w:t xml:space="preserve"> </w:t>
      </w:r>
    </w:p>
    <w:p w:rsidR="00ED3C8E" w:rsidRDefault="00ED3C8E">
      <w:pPr>
        <w:spacing w:after="160" w:line="259" w:lineRule="auto"/>
        <w:ind w:left="0" w:right="0" w:firstLine="0"/>
        <w:jc w:val="left"/>
        <w:rPr>
          <w:rFonts w:asciiTheme="minorHAnsi" w:hAnsiTheme="minorHAnsi"/>
          <w:szCs w:val="24"/>
        </w:rPr>
      </w:pPr>
      <w:r>
        <w:rPr>
          <w:rFonts w:asciiTheme="minorHAnsi" w:hAnsiTheme="minorHAnsi"/>
          <w:szCs w:val="24"/>
        </w:rPr>
        <w:br w:type="page"/>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lastRenderedPageBreak/>
        <w:t xml:space="preserve">Employees involved in the recruitment and selection of staff are responsible for familiarising themselves with and complying with the provisions of this policy.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w:t>
      </w:r>
    </w:p>
    <w:p w:rsidR="007D5434" w:rsidRPr="00550C15" w:rsidRDefault="006D5A04" w:rsidP="007A5AD5">
      <w:pPr>
        <w:spacing w:after="0" w:line="259" w:lineRule="auto"/>
        <w:ind w:left="426"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The recruitment and selection of staff will be conducted in a professional, timely and responsive manner and in compliance with current employment legislation, and relevant safeguarding leg</w:t>
      </w:r>
      <w:r w:rsidR="008650D4" w:rsidRPr="00550C15">
        <w:rPr>
          <w:rFonts w:asciiTheme="minorHAnsi" w:hAnsiTheme="minorHAnsi"/>
          <w:szCs w:val="24"/>
        </w:rPr>
        <w:t>islation and statutory guidance.</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The school aims to operate this procedure consistently and thoroughly while obtaining, collating, analysing and evaluating information from and about applicants applying</w:t>
      </w:r>
      <w:r w:rsidR="008650D4" w:rsidRPr="00550C15">
        <w:rPr>
          <w:rFonts w:asciiTheme="minorHAnsi" w:hAnsiTheme="minorHAnsi"/>
          <w:szCs w:val="24"/>
        </w:rPr>
        <w:t xml:space="preserve"> for job vacancies at The King David High</w:t>
      </w:r>
      <w:r w:rsidRPr="00550C15">
        <w:rPr>
          <w:rFonts w:asciiTheme="minorHAnsi" w:hAnsiTheme="minorHAnsi"/>
          <w:szCs w:val="24"/>
        </w:rPr>
        <w:t xml:space="preserve"> School. </w:t>
      </w:r>
    </w:p>
    <w:p w:rsidR="007D5434" w:rsidRPr="00550C15" w:rsidRDefault="006D5A04" w:rsidP="007A5AD5">
      <w:pPr>
        <w:spacing w:after="11"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pStyle w:val="Heading1"/>
        <w:ind w:left="-5"/>
        <w:jc w:val="both"/>
        <w:rPr>
          <w:rFonts w:asciiTheme="minorHAnsi" w:hAnsiTheme="minorHAnsi"/>
          <w:sz w:val="24"/>
          <w:szCs w:val="24"/>
        </w:rPr>
      </w:pPr>
      <w:r w:rsidRPr="00550C15">
        <w:rPr>
          <w:rFonts w:asciiTheme="minorHAnsi" w:hAnsiTheme="minorHAnsi"/>
          <w:sz w:val="24"/>
          <w:szCs w:val="24"/>
        </w:rPr>
        <w:t xml:space="preserve">ROLES AND RESPONSIBILTIES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spacing w:after="133"/>
        <w:ind w:left="-5" w:right="0"/>
        <w:rPr>
          <w:rFonts w:asciiTheme="minorHAnsi" w:hAnsiTheme="minorHAnsi"/>
          <w:szCs w:val="24"/>
        </w:rPr>
      </w:pPr>
      <w:r w:rsidRPr="00550C15">
        <w:rPr>
          <w:rFonts w:asciiTheme="minorHAnsi" w:hAnsiTheme="minorHAnsi"/>
          <w:szCs w:val="24"/>
        </w:rPr>
        <w:t xml:space="preserve">It is the responsibility of the governing body to: </w:t>
      </w:r>
    </w:p>
    <w:p w:rsidR="007D5434" w:rsidRPr="00550C15" w:rsidRDefault="006D5A04" w:rsidP="007A5AD5">
      <w:pPr>
        <w:numPr>
          <w:ilvl w:val="0"/>
          <w:numId w:val="2"/>
        </w:numPr>
        <w:ind w:right="0" w:hanging="360"/>
        <w:rPr>
          <w:rFonts w:asciiTheme="minorHAnsi" w:hAnsiTheme="minorHAnsi"/>
          <w:szCs w:val="24"/>
        </w:rPr>
      </w:pPr>
      <w:r w:rsidRPr="00550C15">
        <w:rPr>
          <w:rFonts w:asciiTheme="minorHAnsi" w:hAnsiTheme="minorHAnsi"/>
          <w:szCs w:val="24"/>
        </w:rPr>
        <w:t xml:space="preserve">Ensure the school has effective policies and procedures in place for recruitment of all staff and volunteers in accordance with DfE guidance and legal requirements. </w:t>
      </w:r>
    </w:p>
    <w:p w:rsidR="007D5434" w:rsidRPr="00550C15" w:rsidRDefault="006D5A04" w:rsidP="007A5AD5">
      <w:pPr>
        <w:numPr>
          <w:ilvl w:val="0"/>
          <w:numId w:val="2"/>
        </w:numPr>
        <w:ind w:right="0" w:hanging="360"/>
        <w:rPr>
          <w:rFonts w:asciiTheme="minorHAnsi" w:hAnsiTheme="minorHAnsi"/>
          <w:szCs w:val="24"/>
        </w:rPr>
      </w:pPr>
      <w:r w:rsidRPr="00550C15">
        <w:rPr>
          <w:rFonts w:asciiTheme="minorHAnsi" w:hAnsiTheme="minorHAnsi"/>
          <w:szCs w:val="24"/>
        </w:rPr>
        <w:t xml:space="preserve">Monitor the school’s compliance with them.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7D5434" w:rsidP="007A5AD5">
      <w:pPr>
        <w:spacing w:after="0" w:line="259" w:lineRule="auto"/>
        <w:ind w:left="0" w:right="0" w:firstLine="0"/>
        <w:rPr>
          <w:rFonts w:asciiTheme="minorHAnsi" w:hAnsiTheme="minorHAnsi"/>
          <w:szCs w:val="24"/>
        </w:rPr>
      </w:pPr>
    </w:p>
    <w:p w:rsidR="007D5434" w:rsidRPr="00550C15" w:rsidRDefault="006D5A04" w:rsidP="007A5AD5">
      <w:pPr>
        <w:pStyle w:val="Heading2"/>
        <w:ind w:left="-5"/>
        <w:jc w:val="both"/>
        <w:rPr>
          <w:rFonts w:asciiTheme="minorHAnsi" w:hAnsiTheme="minorHAnsi"/>
          <w:szCs w:val="24"/>
        </w:rPr>
      </w:pPr>
      <w:r w:rsidRPr="00550C15">
        <w:rPr>
          <w:rFonts w:asciiTheme="minorHAnsi" w:hAnsiTheme="minorHAnsi"/>
          <w:szCs w:val="24"/>
        </w:rPr>
        <w:t xml:space="preserve">Definition of Regulated Activity and Frequency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b/>
          <w:szCs w:val="24"/>
        </w:rPr>
        <w:t xml:space="preserve"> </w:t>
      </w:r>
    </w:p>
    <w:p w:rsidR="007D5434" w:rsidRPr="00550C15" w:rsidRDefault="006D5A04" w:rsidP="007A5AD5">
      <w:pPr>
        <w:spacing w:after="137"/>
        <w:ind w:left="-5" w:right="0"/>
        <w:rPr>
          <w:rFonts w:asciiTheme="minorHAnsi" w:hAnsiTheme="minorHAnsi"/>
          <w:szCs w:val="24"/>
        </w:rPr>
      </w:pPr>
      <w:r w:rsidRPr="00550C15">
        <w:rPr>
          <w:rFonts w:asciiTheme="minorHAnsi" w:hAnsiTheme="minorHAnsi"/>
          <w:szCs w:val="24"/>
        </w:rPr>
        <w:t xml:space="preserve">Any position undertaken at, or on behalf of the School will amount to "regulated activity" if it is carried out: </w:t>
      </w:r>
    </w:p>
    <w:p w:rsidR="007D5434" w:rsidRPr="00550C15" w:rsidRDefault="006D5A04" w:rsidP="007A5AD5">
      <w:pPr>
        <w:numPr>
          <w:ilvl w:val="0"/>
          <w:numId w:val="3"/>
        </w:numPr>
        <w:ind w:right="0" w:hanging="360"/>
        <w:rPr>
          <w:rFonts w:asciiTheme="minorHAnsi" w:hAnsiTheme="minorHAnsi"/>
          <w:szCs w:val="24"/>
        </w:rPr>
      </w:pPr>
      <w:r w:rsidRPr="00550C15">
        <w:rPr>
          <w:rFonts w:asciiTheme="minorHAnsi" w:hAnsiTheme="minorHAnsi"/>
          <w:szCs w:val="24"/>
        </w:rPr>
        <w:t xml:space="preserve">frequently, meaning once a week or more; or </w:t>
      </w:r>
    </w:p>
    <w:p w:rsidR="007D5434" w:rsidRPr="00550C15" w:rsidRDefault="006D5A04" w:rsidP="007A5AD5">
      <w:pPr>
        <w:numPr>
          <w:ilvl w:val="0"/>
          <w:numId w:val="3"/>
        </w:numPr>
        <w:ind w:right="0" w:hanging="360"/>
        <w:rPr>
          <w:rFonts w:asciiTheme="minorHAnsi" w:hAnsiTheme="minorHAnsi"/>
          <w:szCs w:val="24"/>
        </w:rPr>
      </w:pPr>
      <w:r w:rsidRPr="00550C15">
        <w:rPr>
          <w:rFonts w:asciiTheme="minorHAnsi" w:hAnsiTheme="minorHAnsi"/>
          <w:szCs w:val="24"/>
        </w:rPr>
        <w:t xml:space="preserve">overnight, meaning between 2.00 am and 6.00 am; or </w:t>
      </w:r>
    </w:p>
    <w:p w:rsidR="007D5434" w:rsidRPr="00550C15" w:rsidRDefault="006D5A04" w:rsidP="007A5AD5">
      <w:pPr>
        <w:numPr>
          <w:ilvl w:val="0"/>
          <w:numId w:val="3"/>
        </w:numPr>
        <w:ind w:right="0" w:hanging="360"/>
        <w:rPr>
          <w:rFonts w:asciiTheme="minorHAnsi" w:hAnsiTheme="minorHAnsi"/>
          <w:szCs w:val="24"/>
        </w:rPr>
      </w:pPr>
      <w:r w:rsidRPr="00550C15">
        <w:rPr>
          <w:rFonts w:asciiTheme="minorHAnsi" w:hAnsiTheme="minorHAnsi"/>
          <w:szCs w:val="24"/>
        </w:rPr>
        <w:t xml:space="preserve">satisfies the "period condition", meaning four times or more in a 30-day period; and </w:t>
      </w:r>
    </w:p>
    <w:p w:rsidR="007D5434" w:rsidRPr="00550C15" w:rsidRDefault="006D5A04" w:rsidP="007A5AD5">
      <w:pPr>
        <w:numPr>
          <w:ilvl w:val="0"/>
          <w:numId w:val="3"/>
        </w:numPr>
        <w:ind w:right="0" w:hanging="360"/>
        <w:rPr>
          <w:rFonts w:asciiTheme="minorHAnsi" w:hAnsiTheme="minorHAnsi"/>
          <w:szCs w:val="24"/>
        </w:rPr>
      </w:pPr>
      <w:r w:rsidRPr="00550C15">
        <w:rPr>
          <w:rFonts w:asciiTheme="minorHAnsi" w:hAnsiTheme="minorHAnsi"/>
          <w:szCs w:val="24"/>
        </w:rPr>
        <w:t xml:space="preserve">provides the opportunity for contact with children. </w:t>
      </w:r>
    </w:p>
    <w:p w:rsidR="007D5434" w:rsidRPr="00550C15" w:rsidRDefault="006D5A04" w:rsidP="007A5AD5">
      <w:pPr>
        <w:spacing w:after="0" w:line="259" w:lineRule="auto"/>
        <w:ind w:left="72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Roles which are carried out on an unpaid/voluntary basis will only amount to regulated activity if, in addition to the above, they are carried out on an unsupervised basis.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pStyle w:val="Heading1"/>
        <w:ind w:left="-5"/>
        <w:jc w:val="both"/>
        <w:rPr>
          <w:rFonts w:asciiTheme="minorHAnsi" w:hAnsiTheme="minorHAnsi"/>
          <w:sz w:val="24"/>
          <w:szCs w:val="24"/>
        </w:rPr>
      </w:pPr>
      <w:r w:rsidRPr="00550C15">
        <w:rPr>
          <w:rFonts w:asciiTheme="minorHAnsi" w:hAnsiTheme="minorHAnsi"/>
          <w:sz w:val="24"/>
          <w:szCs w:val="24"/>
        </w:rPr>
        <w:lastRenderedPageBreak/>
        <w:t xml:space="preserve">RECRUITMENT AND SELECTION PROCEDURE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b/>
          <w:szCs w:val="24"/>
        </w:rPr>
        <w:t xml:space="preserve"> </w:t>
      </w:r>
    </w:p>
    <w:p w:rsidR="007D5434" w:rsidRPr="00550C15" w:rsidRDefault="006D5A04" w:rsidP="007A5AD5">
      <w:pPr>
        <w:pStyle w:val="Heading2"/>
        <w:ind w:left="-5"/>
        <w:jc w:val="both"/>
        <w:rPr>
          <w:rFonts w:asciiTheme="minorHAnsi" w:hAnsiTheme="minorHAnsi"/>
          <w:szCs w:val="24"/>
        </w:rPr>
      </w:pPr>
      <w:r w:rsidRPr="00550C15">
        <w:rPr>
          <w:rFonts w:asciiTheme="minorHAnsi" w:hAnsiTheme="minorHAnsi"/>
          <w:szCs w:val="24"/>
        </w:rPr>
        <w:t xml:space="preserve">Advertising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To ensure equality of opportunity, the school will advertise all vacant posts to encourage as wide a field of applicant as possible, normally this entails an external advertisement.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Any advertisement will make clear the school’s commitment to safeguarding and promoting the welfare of children.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All documentation relating to applicants will be treated confidentially in accordance with the Data Protection Act (DPA).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pStyle w:val="Heading2"/>
        <w:ind w:left="-5"/>
        <w:jc w:val="both"/>
        <w:rPr>
          <w:rFonts w:asciiTheme="minorHAnsi" w:hAnsiTheme="minorHAnsi"/>
          <w:szCs w:val="24"/>
        </w:rPr>
      </w:pPr>
      <w:r w:rsidRPr="00550C15">
        <w:rPr>
          <w:rFonts w:asciiTheme="minorHAnsi" w:hAnsiTheme="minorHAnsi"/>
          <w:szCs w:val="24"/>
        </w:rPr>
        <w:t xml:space="preserve">Application Forms </w:t>
      </w:r>
    </w:p>
    <w:p w:rsidR="008650D4" w:rsidRPr="00550C15" w:rsidRDefault="008650D4" w:rsidP="007A5AD5">
      <w:pPr>
        <w:rPr>
          <w:rFonts w:asciiTheme="minorHAnsi" w:hAnsiTheme="minorHAnsi"/>
          <w:szCs w:val="24"/>
        </w:rPr>
      </w:pPr>
    </w:p>
    <w:p w:rsidR="007D5434" w:rsidRPr="00550C15" w:rsidRDefault="008650D4" w:rsidP="007A5AD5">
      <w:pPr>
        <w:ind w:left="-5" w:right="0"/>
        <w:rPr>
          <w:rFonts w:asciiTheme="minorHAnsi" w:hAnsiTheme="minorHAnsi"/>
          <w:szCs w:val="24"/>
        </w:rPr>
      </w:pPr>
      <w:r w:rsidRPr="00550C15">
        <w:rPr>
          <w:rFonts w:asciiTheme="minorHAnsi" w:hAnsiTheme="minorHAnsi"/>
          <w:szCs w:val="24"/>
        </w:rPr>
        <w:t>The King David High</w:t>
      </w:r>
      <w:r w:rsidR="006D5A04" w:rsidRPr="00550C15">
        <w:rPr>
          <w:rFonts w:asciiTheme="minorHAnsi" w:hAnsiTheme="minorHAnsi"/>
          <w:szCs w:val="24"/>
        </w:rPr>
        <w:t xml:space="preserve"> School uses its own application form</w:t>
      </w:r>
      <w:r w:rsidR="006D5A04" w:rsidRPr="00550C15">
        <w:rPr>
          <w:rFonts w:asciiTheme="minorHAnsi" w:hAnsiTheme="minorHAnsi"/>
          <w:b/>
          <w:szCs w:val="24"/>
        </w:rPr>
        <w:t xml:space="preserve"> </w:t>
      </w:r>
      <w:r w:rsidR="006D5A04" w:rsidRPr="00550C15">
        <w:rPr>
          <w:rFonts w:asciiTheme="minorHAnsi" w:hAnsiTheme="minorHAnsi"/>
          <w:szCs w:val="24"/>
        </w:rPr>
        <w:t xml:space="preserve">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application form will include the applicant’s declaration regarding convictions and working with children, and will make it clear that the post is exempt from the provisions of the Rehabilitation of Offenders Act 1974.  CVs will not be accepted.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pStyle w:val="Heading2"/>
        <w:ind w:left="-5"/>
        <w:jc w:val="both"/>
        <w:rPr>
          <w:rFonts w:asciiTheme="minorHAnsi" w:hAnsiTheme="minorHAnsi"/>
          <w:szCs w:val="24"/>
        </w:rPr>
      </w:pPr>
      <w:r w:rsidRPr="00550C15">
        <w:rPr>
          <w:rFonts w:asciiTheme="minorHAnsi" w:hAnsiTheme="minorHAnsi"/>
          <w:szCs w:val="24"/>
        </w:rPr>
        <w:t xml:space="preserve">References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All offers of employment will be subject to the receipt of a minimum of two references which are considered satisfactory by the School.  One of the references must be from the applicant's current or most recent employer.  References will always be sought and obtained directly from the referee and their purpose is to provide objective and factual information to support appointment decisions.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Any discrepancies or anomalies will be followed up.  Direct contact by phone </w:t>
      </w:r>
      <w:r w:rsidR="00555E26" w:rsidRPr="00550C15">
        <w:rPr>
          <w:rFonts w:asciiTheme="minorHAnsi" w:hAnsiTheme="minorHAnsi"/>
          <w:szCs w:val="24"/>
        </w:rPr>
        <w:t>may be undertaken with the</w:t>
      </w:r>
      <w:r w:rsidRPr="00550C15">
        <w:rPr>
          <w:rFonts w:asciiTheme="minorHAnsi" w:hAnsiTheme="minorHAnsi"/>
          <w:szCs w:val="24"/>
        </w:rPr>
        <w:t xml:space="preserve"> referee to verify the reference.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The School does not accept open references, testimonials or references from relatives.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656EFD" w:rsidRDefault="00656EFD">
      <w:pPr>
        <w:spacing w:after="160" w:line="259" w:lineRule="auto"/>
        <w:ind w:left="0" w:right="0" w:firstLine="0"/>
        <w:jc w:val="left"/>
        <w:rPr>
          <w:rFonts w:asciiTheme="minorHAnsi" w:hAnsiTheme="minorHAnsi"/>
          <w:b/>
          <w:szCs w:val="24"/>
        </w:rPr>
      </w:pPr>
      <w:r>
        <w:rPr>
          <w:rFonts w:asciiTheme="minorHAnsi" w:hAnsiTheme="minorHAnsi"/>
          <w:szCs w:val="24"/>
        </w:rPr>
        <w:br w:type="page"/>
      </w:r>
    </w:p>
    <w:p w:rsidR="007D5434" w:rsidRPr="00550C15" w:rsidRDefault="006D5A04" w:rsidP="007A5AD5">
      <w:pPr>
        <w:pStyle w:val="Heading2"/>
        <w:ind w:left="-5"/>
        <w:jc w:val="both"/>
        <w:rPr>
          <w:rFonts w:asciiTheme="minorHAnsi" w:hAnsiTheme="minorHAnsi"/>
          <w:szCs w:val="24"/>
        </w:rPr>
      </w:pPr>
      <w:r w:rsidRPr="00550C15">
        <w:rPr>
          <w:rFonts w:asciiTheme="minorHAnsi" w:hAnsiTheme="minorHAnsi"/>
          <w:szCs w:val="24"/>
        </w:rPr>
        <w:lastRenderedPageBreak/>
        <w:t xml:space="preserve">Interviews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There will be a face-to-face interview wherever possible, and a minimum of two interviewers will see the applicants for the vacant position.  The interview process will explore the applicant</w:t>
      </w:r>
      <w:r w:rsidR="00555E26" w:rsidRPr="00550C15">
        <w:rPr>
          <w:rFonts w:asciiTheme="minorHAnsi" w:hAnsiTheme="minorHAnsi"/>
          <w:szCs w:val="24"/>
        </w:rPr>
        <w:t>’s ability to carry out the job</w:t>
      </w:r>
      <w:r w:rsidRPr="00550C15">
        <w:rPr>
          <w:rFonts w:asciiTheme="minorHAnsi" w:hAnsiTheme="minorHAnsi"/>
          <w:szCs w:val="24"/>
        </w:rPr>
        <w:t xml:space="preserve">.  It will enable the panel to explore any anomalies or gaps which have been identified in order to satisfy themselves that the chosen applicant can meet the safeguarding criteria (in line with Safer Recruitment Training).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ind w:left="-5" w:right="0"/>
        <w:rPr>
          <w:rFonts w:asciiTheme="minorHAnsi" w:hAnsiTheme="minorHAnsi"/>
          <w:szCs w:val="24"/>
        </w:rPr>
      </w:pPr>
      <w:r w:rsidRPr="00550C15">
        <w:rPr>
          <w:rFonts w:asciiTheme="minorHAnsi" w:hAnsiTheme="minorHAnsi"/>
          <w:szCs w:val="24"/>
        </w:rPr>
        <w:t xml:space="preserve">At least one member of any interviewing panel will have undertaken safer recruitment training or refresher training as applicable.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2B7A" w:rsidRPr="00550C15" w:rsidRDefault="007D2B7A" w:rsidP="007A5AD5">
      <w:pPr>
        <w:ind w:left="720" w:right="-1054"/>
        <w:rPr>
          <w:rFonts w:asciiTheme="minorHAnsi" w:hAnsiTheme="minorHAnsi" w:cs="Arial"/>
          <w:szCs w:val="24"/>
        </w:rPr>
      </w:pPr>
    </w:p>
    <w:p w:rsidR="007D2B7A" w:rsidRPr="00550C15" w:rsidRDefault="007D2B7A" w:rsidP="007A5AD5">
      <w:pPr>
        <w:ind w:right="-1054"/>
        <w:rPr>
          <w:rFonts w:asciiTheme="minorHAnsi" w:hAnsiTheme="minorHAnsi" w:cs="Arial"/>
          <w:szCs w:val="24"/>
        </w:rPr>
      </w:pPr>
      <w:r w:rsidRPr="00550C15">
        <w:rPr>
          <w:rFonts w:asciiTheme="minorHAnsi" w:hAnsiTheme="minorHAnsi" w:cs="Arial"/>
          <w:b/>
          <w:szCs w:val="24"/>
        </w:rPr>
        <w:tab/>
        <w:t xml:space="preserve">Employment Checks </w:t>
      </w:r>
    </w:p>
    <w:p w:rsidR="007D2B7A" w:rsidRPr="00550C15" w:rsidRDefault="007D2B7A" w:rsidP="007A5AD5">
      <w:pPr>
        <w:ind w:left="-540" w:right="-1054" w:firstLine="540"/>
        <w:rPr>
          <w:rFonts w:asciiTheme="minorHAnsi" w:hAnsiTheme="minorHAnsi" w:cs="Arial"/>
          <w:szCs w:val="24"/>
        </w:rPr>
      </w:pPr>
      <w:r w:rsidRPr="00550C15">
        <w:rPr>
          <w:rFonts w:asciiTheme="minorHAnsi" w:hAnsiTheme="minorHAnsi" w:cs="Arial"/>
          <w:szCs w:val="24"/>
        </w:rPr>
        <w:t xml:space="preserve">An offer of appointment will be conditional and all successful candidates will be </w:t>
      </w:r>
    </w:p>
    <w:p w:rsidR="007D2B7A" w:rsidRPr="00550C15" w:rsidRDefault="007D2B7A" w:rsidP="007A5AD5">
      <w:pPr>
        <w:ind w:left="-540" w:right="-1054" w:firstLine="540"/>
        <w:rPr>
          <w:rFonts w:asciiTheme="minorHAnsi" w:hAnsiTheme="minorHAnsi" w:cs="Arial"/>
          <w:b/>
          <w:szCs w:val="24"/>
        </w:rPr>
      </w:pPr>
      <w:r w:rsidRPr="00550C15">
        <w:rPr>
          <w:rFonts w:asciiTheme="minorHAnsi" w:hAnsiTheme="minorHAnsi" w:cs="Arial"/>
          <w:szCs w:val="24"/>
        </w:rPr>
        <w:t>required to:</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1"/>
        </w:numPr>
        <w:spacing w:after="0" w:line="240" w:lineRule="auto"/>
        <w:ind w:right="-1054"/>
        <w:rPr>
          <w:rFonts w:asciiTheme="minorHAnsi" w:hAnsiTheme="minorHAnsi" w:cs="Arial"/>
          <w:szCs w:val="24"/>
        </w:rPr>
      </w:pPr>
      <w:r w:rsidRPr="00550C15">
        <w:rPr>
          <w:rFonts w:asciiTheme="minorHAnsi" w:hAnsiTheme="minorHAnsi" w:cs="Arial"/>
          <w:szCs w:val="24"/>
        </w:rPr>
        <w:t>Provide proof of identity</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1"/>
        </w:numPr>
        <w:spacing w:after="0" w:line="240" w:lineRule="auto"/>
        <w:ind w:right="-1054"/>
        <w:rPr>
          <w:rFonts w:asciiTheme="minorHAnsi" w:hAnsiTheme="minorHAnsi" w:cs="Arial"/>
          <w:szCs w:val="24"/>
        </w:rPr>
      </w:pPr>
      <w:r w:rsidRPr="00550C15">
        <w:rPr>
          <w:rFonts w:asciiTheme="minorHAnsi" w:hAnsiTheme="minorHAnsi" w:cs="Arial"/>
          <w:szCs w:val="24"/>
        </w:rPr>
        <w:t>Complete an enhanced DBS application and receive satisfactory clearance</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1"/>
        </w:numPr>
        <w:spacing w:after="0" w:line="240" w:lineRule="auto"/>
        <w:ind w:right="-1054"/>
        <w:rPr>
          <w:rFonts w:asciiTheme="minorHAnsi" w:hAnsiTheme="minorHAnsi" w:cs="Arial"/>
          <w:szCs w:val="24"/>
        </w:rPr>
      </w:pPr>
      <w:r w:rsidRPr="00550C15">
        <w:rPr>
          <w:rFonts w:asciiTheme="minorHAnsi" w:hAnsiTheme="minorHAnsi" w:cs="Arial"/>
          <w:szCs w:val="24"/>
        </w:rPr>
        <w:t>Provide actual certificates of qualifications</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1"/>
        </w:numPr>
        <w:spacing w:after="0" w:line="240" w:lineRule="auto"/>
        <w:ind w:right="-1054"/>
        <w:rPr>
          <w:rFonts w:asciiTheme="minorHAnsi" w:hAnsiTheme="minorHAnsi" w:cs="Arial"/>
          <w:szCs w:val="24"/>
        </w:rPr>
      </w:pPr>
      <w:r w:rsidRPr="00550C15">
        <w:rPr>
          <w:rFonts w:asciiTheme="minorHAnsi" w:hAnsiTheme="minorHAnsi" w:cs="Arial"/>
          <w:szCs w:val="24"/>
        </w:rPr>
        <w:t>Complete a confidential health questionnaire</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spacing w:after="0" w:line="240" w:lineRule="auto"/>
        <w:ind w:left="0" w:right="-1054" w:firstLine="0"/>
        <w:rPr>
          <w:rFonts w:asciiTheme="minorHAnsi" w:hAnsiTheme="minorHAnsi" w:cs="Arial"/>
          <w:szCs w:val="24"/>
        </w:rPr>
      </w:pPr>
    </w:p>
    <w:p w:rsidR="007D2B7A" w:rsidRPr="00550C15" w:rsidRDefault="007D2B7A" w:rsidP="007A5AD5">
      <w:pPr>
        <w:ind w:right="-1054"/>
        <w:rPr>
          <w:rFonts w:asciiTheme="minorHAnsi" w:hAnsiTheme="minorHAnsi" w:cs="Arial"/>
          <w:szCs w:val="24"/>
        </w:rPr>
      </w:pPr>
    </w:p>
    <w:p w:rsidR="007D2B7A" w:rsidRPr="00550C15" w:rsidRDefault="007D2B7A" w:rsidP="007A5AD5">
      <w:pPr>
        <w:ind w:right="-1054"/>
        <w:rPr>
          <w:rFonts w:asciiTheme="minorHAnsi" w:hAnsiTheme="minorHAnsi" w:cs="Arial"/>
          <w:szCs w:val="24"/>
        </w:rPr>
      </w:pPr>
      <w:r w:rsidRPr="00550C15">
        <w:rPr>
          <w:rFonts w:asciiTheme="minorHAnsi" w:hAnsiTheme="minorHAnsi" w:cs="Arial"/>
          <w:szCs w:val="24"/>
        </w:rPr>
        <w:t>All checks will be:</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3"/>
        </w:numPr>
        <w:spacing w:after="0" w:line="240" w:lineRule="auto"/>
        <w:ind w:right="-1054"/>
        <w:rPr>
          <w:rFonts w:asciiTheme="minorHAnsi" w:hAnsiTheme="minorHAnsi" w:cs="Arial"/>
          <w:szCs w:val="24"/>
        </w:rPr>
      </w:pPr>
      <w:r w:rsidRPr="00550C15">
        <w:rPr>
          <w:rFonts w:asciiTheme="minorHAnsi" w:hAnsiTheme="minorHAnsi" w:cs="Arial"/>
          <w:szCs w:val="24"/>
        </w:rPr>
        <w:t>Confirmed in writing</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3"/>
        </w:numPr>
        <w:spacing w:after="0" w:line="240" w:lineRule="auto"/>
        <w:ind w:right="-1054"/>
        <w:rPr>
          <w:rFonts w:asciiTheme="minorHAnsi" w:hAnsiTheme="minorHAnsi" w:cs="Arial"/>
          <w:szCs w:val="24"/>
        </w:rPr>
      </w:pPr>
      <w:r w:rsidRPr="00550C15">
        <w:rPr>
          <w:rFonts w:asciiTheme="minorHAnsi" w:hAnsiTheme="minorHAnsi" w:cs="Arial"/>
          <w:szCs w:val="24"/>
        </w:rPr>
        <w:t>Documented and retained on the personnel file</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3"/>
        </w:numPr>
        <w:spacing w:after="0" w:line="240" w:lineRule="auto"/>
        <w:ind w:right="-1054"/>
        <w:rPr>
          <w:rFonts w:asciiTheme="minorHAnsi" w:hAnsiTheme="minorHAnsi" w:cs="Arial"/>
          <w:szCs w:val="24"/>
        </w:rPr>
      </w:pPr>
      <w:r w:rsidRPr="00550C15">
        <w:rPr>
          <w:rFonts w:asciiTheme="minorHAnsi" w:hAnsiTheme="minorHAnsi" w:cs="Arial"/>
          <w:szCs w:val="24"/>
        </w:rPr>
        <w:t>Recorded on the school’s Single Central Record</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numPr>
          <w:ilvl w:val="0"/>
          <w:numId w:val="13"/>
        </w:numPr>
        <w:spacing w:after="0" w:line="240" w:lineRule="auto"/>
        <w:ind w:right="-1054"/>
        <w:rPr>
          <w:rFonts w:asciiTheme="minorHAnsi" w:hAnsiTheme="minorHAnsi" w:cs="Arial"/>
          <w:szCs w:val="24"/>
        </w:rPr>
      </w:pPr>
      <w:r w:rsidRPr="00550C15">
        <w:rPr>
          <w:rFonts w:asciiTheme="minorHAnsi" w:hAnsiTheme="minorHAnsi" w:cs="Arial"/>
          <w:szCs w:val="24"/>
        </w:rPr>
        <w:t>Followed up if they are unsatisfactory or if there are any discrepancies in the information received.</w:t>
      </w:r>
    </w:p>
    <w:p w:rsidR="007D2B7A" w:rsidRPr="00550C15" w:rsidRDefault="007D2B7A" w:rsidP="007A5AD5">
      <w:pPr>
        <w:ind w:left="360" w:right="-1054"/>
        <w:rPr>
          <w:rFonts w:asciiTheme="minorHAnsi" w:hAnsiTheme="minorHAnsi" w:cs="Arial"/>
          <w:szCs w:val="24"/>
        </w:rPr>
      </w:pPr>
    </w:p>
    <w:p w:rsidR="007D2B7A" w:rsidRPr="00550C15" w:rsidRDefault="007D2B7A" w:rsidP="007A5AD5">
      <w:pPr>
        <w:ind w:left="709" w:right="-1054" w:hanging="567"/>
        <w:rPr>
          <w:rFonts w:asciiTheme="minorHAnsi" w:hAnsiTheme="minorHAnsi" w:cs="Arial"/>
          <w:szCs w:val="24"/>
        </w:rPr>
      </w:pPr>
      <w:r w:rsidRPr="00550C15">
        <w:rPr>
          <w:rFonts w:asciiTheme="minorHAnsi" w:hAnsiTheme="minorHAnsi" w:cs="Arial"/>
          <w:szCs w:val="24"/>
        </w:rPr>
        <w:t>Employment will commence subject to all checks and procedures being satisfactorily completed.</w:t>
      </w:r>
    </w:p>
    <w:p w:rsidR="007D2B7A" w:rsidRPr="00550C15" w:rsidRDefault="007D2B7A" w:rsidP="007A5AD5">
      <w:pPr>
        <w:ind w:right="-1054"/>
        <w:rPr>
          <w:rFonts w:asciiTheme="minorHAnsi" w:hAnsiTheme="minorHAnsi" w:cs="Arial"/>
          <w:szCs w:val="24"/>
        </w:rPr>
      </w:pPr>
    </w:p>
    <w:p w:rsidR="007D2B7A" w:rsidRPr="00550C15" w:rsidRDefault="00E9032F" w:rsidP="007A5AD5">
      <w:pPr>
        <w:ind w:left="709" w:right="-1054" w:hanging="567"/>
        <w:rPr>
          <w:rFonts w:asciiTheme="minorHAnsi" w:hAnsiTheme="minorHAnsi" w:cs="Arial"/>
          <w:b/>
          <w:szCs w:val="24"/>
        </w:rPr>
      </w:pPr>
      <w:r w:rsidRPr="00550C15">
        <w:rPr>
          <w:rFonts w:asciiTheme="minorHAnsi" w:hAnsiTheme="minorHAnsi" w:cs="Arial"/>
          <w:b/>
          <w:szCs w:val="24"/>
        </w:rPr>
        <w:t>I</w:t>
      </w:r>
      <w:r w:rsidR="007D2B7A" w:rsidRPr="00550C15">
        <w:rPr>
          <w:rFonts w:asciiTheme="minorHAnsi" w:hAnsiTheme="minorHAnsi" w:cs="Arial"/>
          <w:b/>
          <w:szCs w:val="24"/>
        </w:rPr>
        <w:t>nduction</w:t>
      </w:r>
    </w:p>
    <w:p w:rsidR="007D2B7A" w:rsidRPr="00550C15" w:rsidRDefault="007D2B7A" w:rsidP="007A5AD5">
      <w:pPr>
        <w:ind w:left="142" w:right="-171" w:firstLine="0"/>
        <w:rPr>
          <w:rFonts w:asciiTheme="minorHAnsi" w:hAnsiTheme="minorHAnsi" w:cs="Arial"/>
          <w:szCs w:val="24"/>
        </w:rPr>
      </w:pPr>
      <w:r w:rsidRPr="00550C15">
        <w:rPr>
          <w:rFonts w:asciiTheme="minorHAnsi" w:hAnsiTheme="minorHAnsi" w:cs="Arial"/>
          <w:szCs w:val="24"/>
        </w:rPr>
        <w:t>All staff and volunteers who are new to the school will receive information on the school’s</w:t>
      </w:r>
      <w:r w:rsidR="00550C15" w:rsidRPr="00550C15">
        <w:rPr>
          <w:rFonts w:asciiTheme="minorHAnsi" w:hAnsiTheme="minorHAnsi" w:cs="Arial"/>
          <w:szCs w:val="24"/>
        </w:rPr>
        <w:t xml:space="preserve"> </w:t>
      </w:r>
      <w:r w:rsidRPr="00550C15">
        <w:rPr>
          <w:rFonts w:asciiTheme="minorHAnsi" w:hAnsiTheme="minorHAnsi" w:cs="Arial"/>
          <w:szCs w:val="24"/>
        </w:rPr>
        <w:t>safeguarding policy and procedures and guidance on safe working practices which would include guidance on acceptable conduct/behaviour.  These expectations will form part of new staff members’ induction training.</w:t>
      </w:r>
    </w:p>
    <w:p w:rsidR="00656EFD" w:rsidRDefault="00656EFD">
      <w:pPr>
        <w:spacing w:after="160" w:line="259" w:lineRule="auto"/>
        <w:ind w:left="0" w:right="0" w:firstLine="0"/>
        <w:jc w:val="left"/>
        <w:rPr>
          <w:rFonts w:asciiTheme="minorHAnsi" w:hAnsiTheme="minorHAnsi" w:cs="Arial"/>
          <w:szCs w:val="24"/>
        </w:rPr>
      </w:pPr>
      <w:r>
        <w:rPr>
          <w:rFonts w:asciiTheme="minorHAnsi" w:hAnsiTheme="minorHAnsi" w:cs="Arial"/>
          <w:szCs w:val="24"/>
        </w:rPr>
        <w:br w:type="page"/>
      </w:r>
    </w:p>
    <w:p w:rsidR="007D2B7A" w:rsidRPr="00550C15" w:rsidRDefault="007D2B7A" w:rsidP="007A5AD5">
      <w:pPr>
        <w:ind w:right="-1054"/>
        <w:rPr>
          <w:rFonts w:asciiTheme="minorHAnsi" w:hAnsiTheme="minorHAnsi" w:cs="Arial"/>
          <w:szCs w:val="24"/>
        </w:rPr>
      </w:pPr>
      <w:bookmarkStart w:id="0" w:name="_GoBack"/>
      <w:bookmarkEnd w:id="0"/>
    </w:p>
    <w:p w:rsidR="007D2B7A" w:rsidRPr="00550C15" w:rsidRDefault="007D2B7A" w:rsidP="007A5AD5">
      <w:pPr>
        <w:ind w:right="-1054"/>
        <w:rPr>
          <w:rFonts w:asciiTheme="minorHAnsi" w:hAnsiTheme="minorHAnsi" w:cs="Arial"/>
          <w:b/>
          <w:szCs w:val="24"/>
        </w:rPr>
      </w:pPr>
    </w:p>
    <w:p w:rsidR="007D2B7A" w:rsidRPr="00550C15" w:rsidRDefault="007D2B7A" w:rsidP="007A5AD5">
      <w:pPr>
        <w:ind w:right="-1054"/>
        <w:rPr>
          <w:rFonts w:asciiTheme="minorHAnsi" w:hAnsiTheme="minorHAnsi" w:cs="Arial"/>
          <w:b/>
          <w:szCs w:val="24"/>
        </w:rPr>
      </w:pPr>
      <w:r w:rsidRPr="00550C15">
        <w:rPr>
          <w:rFonts w:asciiTheme="minorHAnsi" w:hAnsiTheme="minorHAnsi" w:cs="Arial"/>
          <w:b/>
          <w:szCs w:val="24"/>
        </w:rPr>
        <w:tab/>
        <w:t>Supply Staff</w:t>
      </w:r>
    </w:p>
    <w:p w:rsidR="007D2B7A" w:rsidRPr="00550C15" w:rsidRDefault="00550C15" w:rsidP="007A5AD5">
      <w:pPr>
        <w:ind w:left="0" w:right="-29" w:firstLine="0"/>
        <w:rPr>
          <w:rFonts w:asciiTheme="minorHAnsi" w:hAnsiTheme="minorHAnsi" w:cs="Arial"/>
          <w:szCs w:val="24"/>
        </w:rPr>
      </w:pPr>
      <w:r w:rsidRPr="00550C15">
        <w:rPr>
          <w:rFonts w:asciiTheme="minorHAnsi" w:hAnsiTheme="minorHAnsi" w:cs="Arial"/>
          <w:i/>
          <w:szCs w:val="24"/>
        </w:rPr>
        <w:t>The</w:t>
      </w:r>
      <w:r w:rsidRPr="00550C15">
        <w:rPr>
          <w:rFonts w:asciiTheme="minorHAnsi" w:hAnsiTheme="minorHAnsi" w:cs="Arial"/>
          <w:szCs w:val="24"/>
        </w:rPr>
        <w:t xml:space="preserve"> King David High </w:t>
      </w:r>
      <w:r w:rsidR="007D2B7A" w:rsidRPr="00550C15">
        <w:rPr>
          <w:rFonts w:asciiTheme="minorHAnsi" w:hAnsiTheme="minorHAnsi" w:cs="Arial"/>
          <w:szCs w:val="24"/>
        </w:rPr>
        <w:t>School</w:t>
      </w:r>
      <w:r w:rsidR="007D2B7A" w:rsidRPr="00550C15">
        <w:rPr>
          <w:rFonts w:asciiTheme="minorHAnsi" w:hAnsiTheme="minorHAnsi" w:cs="Arial"/>
          <w:b/>
          <w:szCs w:val="24"/>
        </w:rPr>
        <w:t xml:space="preserve"> </w:t>
      </w:r>
      <w:r w:rsidR="007D2B7A" w:rsidRPr="00550C15">
        <w:rPr>
          <w:rFonts w:asciiTheme="minorHAnsi" w:hAnsiTheme="minorHAnsi" w:cs="Arial"/>
          <w:szCs w:val="24"/>
        </w:rPr>
        <w:t>will only use those agencies which operate a Safer Recruitment</w:t>
      </w:r>
      <w:r w:rsidRPr="00550C15">
        <w:rPr>
          <w:rFonts w:asciiTheme="minorHAnsi" w:hAnsiTheme="minorHAnsi" w:cs="Arial"/>
          <w:szCs w:val="24"/>
        </w:rPr>
        <w:t xml:space="preserve"> </w:t>
      </w:r>
      <w:r w:rsidR="007D2B7A" w:rsidRPr="00550C15">
        <w:rPr>
          <w:rFonts w:asciiTheme="minorHAnsi" w:hAnsiTheme="minorHAnsi" w:cs="Arial"/>
          <w:szCs w:val="24"/>
        </w:rPr>
        <w:t>Policy and supply written confirmation that all relevant checks have been satisfactorily completed.  Any information disclosed as part of the DBS check will be treated confidentially.  These agencies should be able to demonstrate that their staff have received appropriate safeguarding training.</w:t>
      </w:r>
    </w:p>
    <w:p w:rsidR="007D2B7A" w:rsidRPr="00550C15" w:rsidRDefault="007D2B7A" w:rsidP="007A5AD5">
      <w:pPr>
        <w:ind w:right="-1054"/>
        <w:rPr>
          <w:rFonts w:asciiTheme="minorHAnsi" w:hAnsiTheme="minorHAnsi" w:cs="Arial"/>
          <w:szCs w:val="24"/>
        </w:rPr>
      </w:pPr>
    </w:p>
    <w:p w:rsidR="007D2B7A" w:rsidRPr="00550C15" w:rsidRDefault="00550C15" w:rsidP="007A5AD5">
      <w:pPr>
        <w:ind w:left="709" w:right="-1054" w:hanging="709"/>
        <w:rPr>
          <w:rFonts w:asciiTheme="minorHAnsi" w:hAnsiTheme="minorHAnsi" w:cs="Arial"/>
          <w:szCs w:val="24"/>
        </w:rPr>
      </w:pPr>
      <w:r w:rsidRPr="00550C15">
        <w:rPr>
          <w:rFonts w:asciiTheme="minorHAnsi" w:hAnsiTheme="minorHAnsi" w:cs="Arial"/>
          <w:i/>
          <w:szCs w:val="24"/>
        </w:rPr>
        <w:t>The</w:t>
      </w:r>
      <w:r w:rsidRPr="00550C15">
        <w:rPr>
          <w:rFonts w:asciiTheme="minorHAnsi" w:hAnsiTheme="minorHAnsi" w:cs="Arial"/>
          <w:szCs w:val="24"/>
        </w:rPr>
        <w:t xml:space="preserve"> King David High </w:t>
      </w:r>
      <w:r w:rsidR="007D2B7A" w:rsidRPr="00550C15">
        <w:rPr>
          <w:rFonts w:asciiTheme="minorHAnsi" w:hAnsiTheme="minorHAnsi" w:cs="Arial"/>
          <w:szCs w:val="24"/>
        </w:rPr>
        <w:t>School</w:t>
      </w:r>
      <w:r w:rsidR="007D2B7A" w:rsidRPr="00550C15">
        <w:rPr>
          <w:rFonts w:asciiTheme="minorHAnsi" w:hAnsiTheme="minorHAnsi" w:cs="Arial"/>
          <w:b/>
          <w:szCs w:val="24"/>
        </w:rPr>
        <w:t xml:space="preserve"> </w:t>
      </w:r>
      <w:r w:rsidR="007D2B7A" w:rsidRPr="00550C15">
        <w:rPr>
          <w:rFonts w:asciiTheme="minorHAnsi" w:hAnsiTheme="minorHAnsi" w:cs="Arial"/>
          <w:szCs w:val="24"/>
        </w:rPr>
        <w:t>will carry out identity checks when the individual arrives at school.</w:t>
      </w:r>
    </w:p>
    <w:p w:rsidR="007D2B7A" w:rsidRPr="00550C15" w:rsidRDefault="007D2B7A" w:rsidP="007A5AD5">
      <w:pPr>
        <w:ind w:right="-1054"/>
        <w:rPr>
          <w:rFonts w:asciiTheme="minorHAnsi" w:hAnsiTheme="minorHAnsi" w:cs="Arial"/>
          <w:szCs w:val="24"/>
        </w:rPr>
      </w:pPr>
    </w:p>
    <w:p w:rsidR="007D2B7A" w:rsidRPr="00550C15" w:rsidRDefault="007D2B7A" w:rsidP="007A5AD5">
      <w:pPr>
        <w:ind w:left="709" w:right="-1054" w:hanging="709"/>
        <w:rPr>
          <w:rFonts w:asciiTheme="minorHAnsi" w:hAnsiTheme="minorHAnsi" w:cs="Arial"/>
          <w:b/>
          <w:szCs w:val="24"/>
        </w:rPr>
      </w:pPr>
      <w:r w:rsidRPr="00550C15">
        <w:rPr>
          <w:rFonts w:asciiTheme="minorHAnsi" w:hAnsiTheme="minorHAnsi" w:cs="Arial"/>
          <w:b/>
          <w:szCs w:val="24"/>
        </w:rPr>
        <w:t xml:space="preserve">Peripatetic Staff </w:t>
      </w:r>
    </w:p>
    <w:p w:rsidR="007D2B7A" w:rsidRPr="00550C15" w:rsidRDefault="00550C15" w:rsidP="007A5AD5">
      <w:pPr>
        <w:spacing w:after="0" w:line="240" w:lineRule="auto"/>
        <w:ind w:right="-29"/>
        <w:rPr>
          <w:rFonts w:asciiTheme="minorHAnsi" w:hAnsiTheme="minorHAnsi" w:cs="Arial"/>
          <w:szCs w:val="24"/>
        </w:rPr>
      </w:pPr>
      <w:r w:rsidRPr="00550C15">
        <w:rPr>
          <w:rFonts w:asciiTheme="minorHAnsi" w:hAnsiTheme="minorHAnsi" w:cs="Arial"/>
          <w:i/>
          <w:szCs w:val="24"/>
        </w:rPr>
        <w:t>The</w:t>
      </w:r>
      <w:r w:rsidRPr="00550C15">
        <w:rPr>
          <w:rFonts w:asciiTheme="minorHAnsi" w:hAnsiTheme="minorHAnsi" w:cs="Arial"/>
          <w:szCs w:val="24"/>
        </w:rPr>
        <w:t xml:space="preserve"> King David High </w:t>
      </w:r>
      <w:r w:rsidR="007D2B7A" w:rsidRPr="00550C15">
        <w:rPr>
          <w:rFonts w:asciiTheme="minorHAnsi" w:hAnsiTheme="minorHAnsi" w:cs="Arial"/>
          <w:szCs w:val="24"/>
        </w:rPr>
        <w:t>School</w:t>
      </w:r>
      <w:r w:rsidR="007D2B7A" w:rsidRPr="00550C15">
        <w:rPr>
          <w:rFonts w:asciiTheme="minorHAnsi" w:hAnsiTheme="minorHAnsi" w:cs="Arial"/>
          <w:b/>
          <w:szCs w:val="24"/>
        </w:rPr>
        <w:t xml:space="preserve"> </w:t>
      </w:r>
      <w:r w:rsidR="007D2B7A" w:rsidRPr="00550C15">
        <w:rPr>
          <w:rFonts w:asciiTheme="minorHAnsi" w:hAnsiTheme="minorHAnsi" w:cs="Arial"/>
          <w:szCs w:val="24"/>
        </w:rPr>
        <w:t>will require that all necessary checks and DBS requirements have been satisfactorily completed for peripatetic staff.</w:t>
      </w:r>
    </w:p>
    <w:p w:rsidR="007D2B7A" w:rsidRPr="00550C15" w:rsidRDefault="007D2B7A" w:rsidP="007A5AD5">
      <w:pPr>
        <w:ind w:right="-1054"/>
        <w:rPr>
          <w:rFonts w:asciiTheme="minorHAnsi" w:hAnsiTheme="minorHAnsi" w:cs="Arial"/>
          <w:b/>
          <w:szCs w:val="24"/>
        </w:rPr>
      </w:pPr>
    </w:p>
    <w:p w:rsidR="007D2B7A" w:rsidRDefault="007D2B7A" w:rsidP="007A5AD5">
      <w:pPr>
        <w:ind w:right="-1054"/>
        <w:rPr>
          <w:rFonts w:asciiTheme="minorHAnsi" w:hAnsiTheme="minorHAnsi" w:cs="Arial"/>
          <w:b/>
          <w:szCs w:val="24"/>
        </w:rPr>
      </w:pPr>
    </w:p>
    <w:p w:rsidR="00550C15" w:rsidRDefault="00550C15" w:rsidP="007A5AD5">
      <w:pPr>
        <w:ind w:right="-1054"/>
        <w:rPr>
          <w:rFonts w:asciiTheme="minorHAnsi" w:hAnsiTheme="minorHAnsi" w:cs="Arial"/>
          <w:b/>
          <w:szCs w:val="24"/>
        </w:rPr>
      </w:pPr>
    </w:p>
    <w:p w:rsidR="00550C15" w:rsidRPr="00550C15" w:rsidRDefault="00550C15" w:rsidP="007A5AD5">
      <w:pPr>
        <w:ind w:right="-1054"/>
        <w:rPr>
          <w:rFonts w:asciiTheme="minorHAnsi" w:hAnsiTheme="minorHAnsi" w:cs="Arial"/>
          <w:b/>
          <w:szCs w:val="24"/>
        </w:rPr>
      </w:pPr>
    </w:p>
    <w:p w:rsidR="007D2B7A" w:rsidRPr="00550C15" w:rsidRDefault="007D2B7A" w:rsidP="007A5AD5">
      <w:pPr>
        <w:ind w:right="-1054" w:firstLine="720"/>
        <w:rPr>
          <w:rFonts w:asciiTheme="minorHAnsi" w:hAnsiTheme="minorHAnsi" w:cs="Arial"/>
          <w:b/>
          <w:szCs w:val="24"/>
        </w:rPr>
      </w:pPr>
      <w:r w:rsidRPr="00550C15">
        <w:rPr>
          <w:rFonts w:asciiTheme="minorHAnsi" w:hAnsiTheme="minorHAnsi" w:cs="Arial"/>
          <w:b/>
          <w:szCs w:val="24"/>
        </w:rPr>
        <w:t xml:space="preserve">This policy will be ratified by the Governing Body and will be reviewed in </w:t>
      </w:r>
    </w:p>
    <w:p w:rsidR="007D2B7A" w:rsidRPr="00550C15" w:rsidRDefault="007D2B7A" w:rsidP="007A5AD5">
      <w:pPr>
        <w:ind w:right="-1054"/>
        <w:rPr>
          <w:rFonts w:asciiTheme="minorHAnsi" w:hAnsiTheme="minorHAnsi" w:cs="Arial"/>
          <w:b/>
          <w:szCs w:val="24"/>
        </w:rPr>
      </w:pPr>
    </w:p>
    <w:p w:rsidR="007D2B7A" w:rsidRPr="00550C15" w:rsidRDefault="007D2B7A" w:rsidP="007A5AD5">
      <w:pPr>
        <w:ind w:right="-1054" w:firstLine="720"/>
        <w:rPr>
          <w:rFonts w:asciiTheme="minorHAnsi" w:hAnsiTheme="minorHAnsi" w:cs="Arial"/>
          <w:b/>
          <w:szCs w:val="24"/>
        </w:rPr>
      </w:pPr>
      <w:r w:rsidRPr="00550C15">
        <w:rPr>
          <w:rFonts w:asciiTheme="minorHAnsi" w:hAnsiTheme="minorHAnsi" w:cs="Arial"/>
          <w:b/>
          <w:szCs w:val="24"/>
        </w:rPr>
        <w:t>……………………………………………………………</w:t>
      </w:r>
    </w:p>
    <w:p w:rsidR="007D2B7A" w:rsidRPr="00550C15" w:rsidRDefault="007D2B7A" w:rsidP="007A5AD5">
      <w:pPr>
        <w:ind w:right="-1054"/>
        <w:rPr>
          <w:rFonts w:asciiTheme="minorHAnsi" w:hAnsiTheme="minorHAnsi" w:cs="Arial"/>
          <w:b/>
          <w:szCs w:val="24"/>
        </w:rPr>
      </w:pPr>
    </w:p>
    <w:p w:rsidR="007D2B7A" w:rsidRPr="00550C15" w:rsidRDefault="007D2B7A" w:rsidP="007A5AD5">
      <w:pPr>
        <w:ind w:right="-1054"/>
        <w:rPr>
          <w:rFonts w:asciiTheme="minorHAnsi" w:hAnsiTheme="minorHAnsi" w:cs="Arial"/>
          <w:b/>
          <w:szCs w:val="24"/>
        </w:rPr>
      </w:pPr>
    </w:p>
    <w:p w:rsidR="007D2B7A" w:rsidRPr="00550C15" w:rsidRDefault="007D2B7A" w:rsidP="007A5AD5">
      <w:pPr>
        <w:ind w:right="-1054" w:firstLine="720"/>
        <w:rPr>
          <w:rFonts w:asciiTheme="minorHAnsi" w:hAnsiTheme="minorHAnsi" w:cs="Arial"/>
          <w:b/>
          <w:szCs w:val="24"/>
        </w:rPr>
      </w:pPr>
      <w:r w:rsidRPr="00550C15">
        <w:rPr>
          <w:rFonts w:asciiTheme="minorHAnsi" w:hAnsiTheme="minorHAnsi" w:cs="Arial"/>
          <w:b/>
          <w:szCs w:val="24"/>
        </w:rPr>
        <w:t>Signed …………………………………………………..</w:t>
      </w:r>
    </w:p>
    <w:p w:rsidR="007D2B7A" w:rsidRPr="00550C15" w:rsidRDefault="007D2B7A" w:rsidP="007A5AD5">
      <w:pPr>
        <w:ind w:right="-1054"/>
        <w:rPr>
          <w:rFonts w:asciiTheme="minorHAnsi" w:hAnsiTheme="minorHAnsi" w:cs="Arial"/>
          <w:b/>
          <w:szCs w:val="24"/>
        </w:rPr>
      </w:pPr>
    </w:p>
    <w:p w:rsidR="007D2B7A" w:rsidRPr="00550C15" w:rsidRDefault="007D2B7A" w:rsidP="007A5AD5">
      <w:pPr>
        <w:ind w:right="-1054"/>
        <w:rPr>
          <w:rFonts w:asciiTheme="minorHAnsi" w:hAnsiTheme="minorHAnsi" w:cs="Arial"/>
          <w:b/>
          <w:szCs w:val="24"/>
        </w:rPr>
      </w:pPr>
    </w:p>
    <w:p w:rsidR="007D2B7A" w:rsidRPr="00550C15" w:rsidRDefault="007D2B7A" w:rsidP="007A5AD5">
      <w:pPr>
        <w:spacing w:after="0" w:line="259" w:lineRule="auto"/>
        <w:ind w:left="0" w:right="0" w:firstLine="720"/>
        <w:rPr>
          <w:rFonts w:asciiTheme="minorHAnsi" w:hAnsiTheme="minorHAnsi"/>
          <w:szCs w:val="24"/>
        </w:rPr>
      </w:pPr>
      <w:r w:rsidRPr="00550C15">
        <w:rPr>
          <w:rFonts w:asciiTheme="minorHAnsi" w:hAnsiTheme="minorHAnsi" w:cs="Arial"/>
          <w:b/>
          <w:szCs w:val="24"/>
        </w:rPr>
        <w:t>Dated …</w:t>
      </w:r>
      <w:r w:rsidR="00550C15" w:rsidRPr="00550C15">
        <w:rPr>
          <w:rFonts w:asciiTheme="minorHAnsi" w:hAnsiTheme="minorHAnsi" w:cs="Arial"/>
          <w:b/>
          <w:szCs w:val="24"/>
        </w:rPr>
        <w:t>……………………</w:t>
      </w:r>
    </w:p>
    <w:p w:rsidR="007D5434" w:rsidRPr="00550C15" w:rsidRDefault="007D5434" w:rsidP="007A5AD5">
      <w:pPr>
        <w:spacing w:after="0" w:line="259" w:lineRule="auto"/>
        <w:ind w:left="0" w:right="0" w:firstLine="0"/>
        <w:rPr>
          <w:rFonts w:asciiTheme="minorHAnsi" w:hAnsiTheme="minorHAnsi"/>
          <w:szCs w:val="24"/>
        </w:rPr>
      </w:pP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spacing w:after="0" w:line="259" w:lineRule="auto"/>
        <w:ind w:left="0" w:right="0" w:firstLine="0"/>
        <w:rPr>
          <w:rFonts w:asciiTheme="minorHAnsi" w:hAnsiTheme="minorHAnsi"/>
          <w:szCs w:val="24"/>
        </w:rPr>
      </w:pPr>
      <w:r w:rsidRPr="00550C15">
        <w:rPr>
          <w:rFonts w:asciiTheme="minorHAnsi" w:hAnsiTheme="minorHAnsi"/>
          <w:szCs w:val="24"/>
        </w:rPr>
        <w:t xml:space="preserve"> </w:t>
      </w:r>
    </w:p>
    <w:p w:rsidR="007D5434" w:rsidRPr="00550C15" w:rsidRDefault="006D5A04" w:rsidP="007A5AD5">
      <w:pPr>
        <w:spacing w:after="543" w:line="259" w:lineRule="auto"/>
        <w:ind w:left="0" w:right="0" w:firstLine="0"/>
        <w:rPr>
          <w:rFonts w:asciiTheme="minorHAnsi" w:hAnsiTheme="minorHAnsi"/>
          <w:szCs w:val="24"/>
        </w:rPr>
      </w:pPr>
      <w:r w:rsidRPr="00550C15">
        <w:rPr>
          <w:rFonts w:asciiTheme="minorHAnsi" w:hAnsiTheme="minorHAnsi"/>
          <w:b/>
          <w:szCs w:val="24"/>
        </w:rPr>
        <w:t xml:space="preserve"> </w:t>
      </w:r>
    </w:p>
    <w:p w:rsidR="00555E26" w:rsidRPr="00550C15" w:rsidRDefault="00555E26" w:rsidP="007A5AD5">
      <w:pPr>
        <w:spacing w:after="0" w:line="259" w:lineRule="auto"/>
        <w:ind w:left="0" w:right="965" w:firstLine="0"/>
        <w:rPr>
          <w:rFonts w:asciiTheme="minorHAnsi" w:hAnsiTheme="minorHAnsi"/>
          <w:color w:val="7F7F7F"/>
          <w:szCs w:val="24"/>
        </w:rPr>
      </w:pPr>
    </w:p>
    <w:p w:rsidR="007D5434" w:rsidRPr="00550C15" w:rsidRDefault="006D5A04" w:rsidP="007A5AD5">
      <w:pPr>
        <w:spacing w:after="0" w:line="259" w:lineRule="auto"/>
        <w:ind w:left="0" w:right="965" w:firstLine="0"/>
        <w:rPr>
          <w:rFonts w:asciiTheme="minorHAnsi" w:hAnsiTheme="minorHAnsi"/>
          <w:szCs w:val="24"/>
        </w:rPr>
      </w:pPr>
      <w:r w:rsidRPr="00550C15">
        <w:rPr>
          <w:rFonts w:asciiTheme="minorHAnsi" w:hAnsiTheme="minorHAnsi"/>
          <w:color w:val="7F7F7F"/>
          <w:szCs w:val="24"/>
        </w:rPr>
        <w:t xml:space="preserve"> </w:t>
      </w:r>
    </w:p>
    <w:sectPr w:rsidR="007D5434" w:rsidRPr="00550C15" w:rsidSect="00550C15">
      <w:footerReference w:type="even" r:id="rId8"/>
      <w:footerReference w:type="default" r:id="rId9"/>
      <w:footerReference w:type="first" r:id="rId10"/>
      <w:footnotePr>
        <w:numRestart w:val="eachPage"/>
      </w:footnotePr>
      <w:pgSz w:w="11904" w:h="16840"/>
      <w:pgMar w:top="752" w:right="989" w:bottom="462" w:left="1021" w:header="720" w:footer="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04" w:rsidRDefault="006D5A04">
      <w:pPr>
        <w:spacing w:after="0" w:line="240" w:lineRule="auto"/>
      </w:pPr>
      <w:r>
        <w:separator/>
      </w:r>
    </w:p>
  </w:endnote>
  <w:endnote w:type="continuationSeparator" w:id="0">
    <w:p w:rsidR="006D5A04" w:rsidRDefault="006D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ill Sans MT">
    <w:altName w:val="Segoe UI"/>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34" w:rsidRDefault="007D543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34" w:rsidRDefault="007D543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34" w:rsidRDefault="007D543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04" w:rsidRDefault="006D5A04">
      <w:pPr>
        <w:spacing w:after="0" w:line="242" w:lineRule="auto"/>
        <w:ind w:left="0" w:right="5" w:firstLine="0"/>
      </w:pPr>
      <w:r>
        <w:separator/>
      </w:r>
    </w:p>
  </w:footnote>
  <w:footnote w:type="continuationSeparator" w:id="0">
    <w:p w:rsidR="006D5A04" w:rsidRDefault="006D5A04">
      <w:pPr>
        <w:spacing w:after="0" w:line="242" w:lineRule="auto"/>
        <w:ind w:left="0" w:right="5"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EB2"/>
    <w:multiLevelType w:val="hybridMultilevel"/>
    <w:tmpl w:val="CD0CCB5A"/>
    <w:lvl w:ilvl="0" w:tplc="BFFE18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A3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2D1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24B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A26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2B0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0C31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07A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607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E4271"/>
    <w:multiLevelType w:val="hybridMultilevel"/>
    <w:tmpl w:val="31FA938C"/>
    <w:lvl w:ilvl="0" w:tplc="0C2409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C85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0207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F83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67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EA3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FEC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E03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61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390B31"/>
    <w:multiLevelType w:val="hybridMultilevel"/>
    <w:tmpl w:val="EB8E4A36"/>
    <w:lvl w:ilvl="0" w:tplc="6B1434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6392C">
      <w:start w:val="1"/>
      <w:numFmt w:val="lowerRoman"/>
      <w:lvlText w:val="%2."/>
      <w:lvlJc w:val="left"/>
      <w:pPr>
        <w:ind w:left="14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D46CBB6">
      <w:start w:val="1"/>
      <w:numFmt w:val="lowerRoman"/>
      <w:lvlText w:val="%3"/>
      <w:lvlJc w:val="left"/>
      <w:pPr>
        <w:ind w:left="20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6848096">
      <w:start w:val="1"/>
      <w:numFmt w:val="decimal"/>
      <w:lvlText w:val="%4"/>
      <w:lvlJc w:val="left"/>
      <w:pPr>
        <w:ind w:left="27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2ACD2A8">
      <w:start w:val="1"/>
      <w:numFmt w:val="lowerLetter"/>
      <w:lvlText w:val="%5"/>
      <w:lvlJc w:val="left"/>
      <w:pPr>
        <w:ind w:left="34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092B43C">
      <w:start w:val="1"/>
      <w:numFmt w:val="lowerRoman"/>
      <w:lvlText w:val="%6"/>
      <w:lvlJc w:val="left"/>
      <w:pPr>
        <w:ind w:left="41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432C8C4">
      <w:start w:val="1"/>
      <w:numFmt w:val="decimal"/>
      <w:lvlText w:val="%7"/>
      <w:lvlJc w:val="left"/>
      <w:pPr>
        <w:ind w:left="49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DAC1A0E">
      <w:start w:val="1"/>
      <w:numFmt w:val="lowerLetter"/>
      <w:lvlText w:val="%8"/>
      <w:lvlJc w:val="left"/>
      <w:pPr>
        <w:ind w:left="56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DC0B386">
      <w:start w:val="1"/>
      <w:numFmt w:val="lowerRoman"/>
      <w:lvlText w:val="%9"/>
      <w:lvlJc w:val="left"/>
      <w:pPr>
        <w:ind w:left="63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E07C58"/>
    <w:multiLevelType w:val="hybridMultilevel"/>
    <w:tmpl w:val="43440208"/>
    <w:lvl w:ilvl="0" w:tplc="6D328C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4CA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A69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EE4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A8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6B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6BC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432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D6F7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1673AF"/>
    <w:multiLevelType w:val="hybridMultilevel"/>
    <w:tmpl w:val="A41AEB18"/>
    <w:lvl w:ilvl="0" w:tplc="8C3E928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240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605A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A5E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825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005E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FEE88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4E9E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CEBF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656F3"/>
    <w:multiLevelType w:val="hybridMultilevel"/>
    <w:tmpl w:val="FB28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17307"/>
    <w:multiLevelType w:val="hybridMultilevel"/>
    <w:tmpl w:val="2BB8A532"/>
    <w:lvl w:ilvl="0" w:tplc="1AAA55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422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617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63E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413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FE2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A4B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E04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63C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974604"/>
    <w:multiLevelType w:val="hybridMultilevel"/>
    <w:tmpl w:val="93DC01AC"/>
    <w:lvl w:ilvl="0" w:tplc="98B84FA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C9D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074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2E1B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E30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EA0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6C1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C6899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66F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0D6E9F"/>
    <w:multiLevelType w:val="hybridMultilevel"/>
    <w:tmpl w:val="3EF6E746"/>
    <w:lvl w:ilvl="0" w:tplc="FF8899E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E070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C0B9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F6E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9A7F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26F6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BC68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6F1D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EDF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706C73"/>
    <w:multiLevelType w:val="hybridMultilevel"/>
    <w:tmpl w:val="A5AA02DC"/>
    <w:lvl w:ilvl="0" w:tplc="F94EA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4F3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C24D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C69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61B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023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8E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071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6C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484C80"/>
    <w:multiLevelType w:val="hybridMultilevel"/>
    <w:tmpl w:val="2D4E723C"/>
    <w:lvl w:ilvl="0" w:tplc="E7763C3E">
      <w:start w:val="1"/>
      <w:numFmt w:val="bullet"/>
      <w:lvlText w:val="•"/>
      <w:lvlJc w:val="left"/>
      <w:pPr>
        <w:ind w:left="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414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46F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01D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234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810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EF1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BAD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3488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11"/>
  </w:num>
  <w:num w:numId="6">
    <w:abstractNumId w:val="10"/>
  </w:num>
  <w:num w:numId="7">
    <w:abstractNumId w:val="3"/>
  </w:num>
  <w:num w:numId="8">
    <w:abstractNumId w:val="9"/>
  </w:num>
  <w:num w:numId="9">
    <w:abstractNumId w:val="12"/>
  </w:num>
  <w:num w:numId="10">
    <w:abstractNumId w:val="1"/>
  </w:num>
  <w:num w:numId="11">
    <w:abstractNumId w:val="7"/>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34"/>
    <w:rsid w:val="003F1816"/>
    <w:rsid w:val="00550C15"/>
    <w:rsid w:val="00555E26"/>
    <w:rsid w:val="00656EFD"/>
    <w:rsid w:val="006D5A04"/>
    <w:rsid w:val="007A5AD5"/>
    <w:rsid w:val="007D2B7A"/>
    <w:rsid w:val="007D5434"/>
    <w:rsid w:val="008650D4"/>
    <w:rsid w:val="009720BF"/>
    <w:rsid w:val="009F406F"/>
    <w:rsid w:val="00C7366E"/>
    <w:rsid w:val="00CB2606"/>
    <w:rsid w:val="00E9032F"/>
    <w:rsid w:val="00ED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B19F7-28FF-4FF2-BDCB-BE6FAB24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2"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left="10"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28"/>
    </w:rPr>
  </w:style>
  <w:style w:type="paragraph" w:customStyle="1" w:styleId="footnotedescription">
    <w:name w:val="footnote description"/>
    <w:next w:val="Normal"/>
    <w:link w:val="footnotedescriptionChar"/>
    <w:hidden/>
    <w:pPr>
      <w:spacing w:after="0" w:line="242" w:lineRule="auto"/>
      <w:ind w:right="5"/>
      <w:jc w:val="both"/>
    </w:pPr>
    <w:rPr>
      <w:rFonts w:ascii="Gill Sans MT" w:eastAsia="Gill Sans MT" w:hAnsi="Gill Sans MT" w:cs="Gill Sans MT"/>
      <w:i/>
      <w:color w:val="000000"/>
    </w:rPr>
  </w:style>
  <w:style w:type="character" w:customStyle="1" w:styleId="footnotedescriptionChar">
    <w:name w:val="footnote description Char"/>
    <w:link w:val="footnotedescription"/>
    <w:rPr>
      <w:rFonts w:ascii="Gill Sans MT" w:eastAsia="Gill Sans MT" w:hAnsi="Gill Sans MT" w:cs="Gill Sans MT"/>
      <w:i/>
      <w:color w:val="000000"/>
      <w:sz w:val="22"/>
    </w:rPr>
  </w:style>
  <w:style w:type="character" w:customStyle="1" w:styleId="footnotemark">
    <w:name w:val="footnote mark"/>
    <w:hidden/>
    <w:rPr>
      <w:rFonts w:ascii="Gill Sans MT" w:eastAsia="Gill Sans MT" w:hAnsi="Gill Sans MT" w:cs="Gill Sans MT"/>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2B7A"/>
    <w:pPr>
      <w:spacing w:after="0" w:line="240" w:lineRule="auto"/>
      <w:ind w:left="720" w:right="0" w:firstLine="0"/>
      <w:contextualSpacing/>
      <w:jc w:val="left"/>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Safer Recruitment Policy - July 2018</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Safer Recruitment Policy - July 2018</dc:title>
  <dc:subject/>
  <dc:creator>sappleyard</dc:creator>
  <cp:keywords/>
  <cp:lastModifiedBy>alison</cp:lastModifiedBy>
  <cp:revision>5</cp:revision>
  <dcterms:created xsi:type="dcterms:W3CDTF">2018-11-02T14:14:00Z</dcterms:created>
  <dcterms:modified xsi:type="dcterms:W3CDTF">2018-11-05T08:49:00Z</dcterms:modified>
</cp:coreProperties>
</file>